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C820" w14:textId="77777777" w:rsidR="00104BFD" w:rsidRPr="00104BFD" w:rsidRDefault="00104BFD" w:rsidP="00104BFD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104BFD">
          <w:rPr>
            <w:rFonts w:ascii="Times New Roman" w:eastAsia="Times New Roman" w:hAnsi="Times New Roman" w:cs="Times New Roman"/>
            <w:color w:val="0000FF"/>
            <w:u w:val="single"/>
          </w:rPr>
          <w:t>Software Development Life Cycle (SDLC) - Detailed Explanation (Links to an external site.)</w:t>
        </w:r>
      </w:hyperlink>
    </w:p>
    <w:p w14:paraId="5DCBE6D3" w14:textId="42415B0A" w:rsidR="00104BFD" w:rsidRDefault="00104BFD"/>
    <w:p w14:paraId="57EFAD04" w14:textId="77777777" w:rsidR="00104BFD" w:rsidRPr="00104BFD" w:rsidRDefault="00104BFD" w:rsidP="00104BFD">
      <w:pPr>
        <w:rPr>
          <w:rFonts w:ascii="Times New Roman" w:eastAsia="Times New Roman" w:hAnsi="Times New Roman" w:cs="Times New Roman"/>
        </w:rPr>
      </w:pPr>
      <w:hyperlink r:id="rId5" w:history="1">
        <w:r w:rsidRPr="00104BFD">
          <w:rPr>
            <w:rFonts w:ascii="Times New Roman" w:eastAsia="Times New Roman" w:hAnsi="Times New Roman" w:cs="Times New Roman"/>
            <w:color w:val="0000FF"/>
            <w:u w:val="single"/>
          </w:rPr>
          <w:t>Capability Maturity Model</w:t>
        </w:r>
      </w:hyperlink>
    </w:p>
    <w:p w14:paraId="604E5969" w14:textId="7FA12328" w:rsidR="00104BFD" w:rsidRDefault="00104BFD"/>
    <w:p w14:paraId="60C62671" w14:textId="77777777" w:rsidR="00104BFD" w:rsidRPr="00104BFD" w:rsidRDefault="00104BFD" w:rsidP="00104BFD">
      <w:pPr>
        <w:rPr>
          <w:rFonts w:ascii="Times New Roman" w:eastAsia="Times New Roman" w:hAnsi="Times New Roman" w:cs="Times New Roman"/>
        </w:rPr>
      </w:pPr>
      <w:hyperlink r:id="rId6" w:tgtFrame="_blank" w:history="1">
        <w:r w:rsidRPr="00104BFD">
          <w:rPr>
            <w:rFonts w:ascii="Times New Roman" w:eastAsia="Times New Roman" w:hAnsi="Times New Roman" w:cs="Times New Roman"/>
            <w:color w:val="0000FF"/>
            <w:u w:val="single"/>
          </w:rPr>
          <w:t>Introduction to Lean Six Sigma Methodology (Links to an external site.)</w:t>
        </w:r>
      </w:hyperlink>
    </w:p>
    <w:p w14:paraId="63CEA433" w14:textId="0329B9C9" w:rsidR="00104BFD" w:rsidRDefault="00104BFD"/>
    <w:p w14:paraId="208C6AF3" w14:textId="77777777" w:rsidR="00104BFD" w:rsidRPr="00104BFD" w:rsidRDefault="00104BFD" w:rsidP="00104BFD">
      <w:pPr>
        <w:rPr>
          <w:rFonts w:ascii="Times New Roman" w:eastAsia="Times New Roman" w:hAnsi="Times New Roman" w:cs="Times New Roman"/>
        </w:rPr>
      </w:pPr>
      <w:hyperlink r:id="rId7" w:history="1">
        <w:r w:rsidRPr="00104BFD">
          <w:rPr>
            <w:rFonts w:ascii="Times New Roman" w:eastAsia="Times New Roman" w:hAnsi="Times New Roman" w:cs="Times New Roman"/>
            <w:color w:val="0000FF"/>
            <w:u w:val="single"/>
          </w:rPr>
          <w:t>10 Commandments of Continuous Improvement (2017)</w:t>
        </w:r>
      </w:hyperlink>
    </w:p>
    <w:p w14:paraId="72C90039" w14:textId="77777777" w:rsidR="00104BFD" w:rsidRDefault="00104BFD">
      <w:bookmarkStart w:id="0" w:name="_GoBack"/>
      <w:bookmarkEnd w:id="0"/>
    </w:p>
    <w:sectPr w:rsidR="00104BFD" w:rsidSect="00A4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D"/>
    <w:rsid w:val="00104BFD"/>
    <w:rsid w:val="00A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76B6"/>
  <w15:chartTrackingRefBased/>
  <w15:docId w15:val="{A3040749-C387-CB41-8100-0C4702C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BF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0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7O8DdcGV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XRvMAHm8MY" TargetMode="External"/><Relationship Id="rId5" Type="http://schemas.openxmlformats.org/officeDocument/2006/relationships/hyperlink" Target="https://www.youtube.com/watch?v=GXZMXODGyCc" TargetMode="External"/><Relationship Id="rId4" Type="http://schemas.openxmlformats.org/officeDocument/2006/relationships/hyperlink" Target="https://www.youtube.com/watch?v=G-6qDY8Ul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2019-06-27T14:52:00Z</dcterms:created>
  <dcterms:modified xsi:type="dcterms:W3CDTF">2019-06-27T14:54:00Z</dcterms:modified>
</cp:coreProperties>
</file>